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6520"/>
        <w:gridCol w:w="2294"/>
        <w:gridCol w:w="1959"/>
      </w:tblGrid>
      <w:tr w:rsidR="00613E07" w:rsidRPr="008C6A15" w:rsidTr="008C6A15">
        <w:trPr>
          <w:trHeight w:val="51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8C6A15">
            <w:pPr>
              <w:rPr>
                <w:rFonts w:ascii="Arial" w:eastAsiaTheme="minorHAnsi" w:hAnsi="Arial" w:cs="Arial"/>
                <w:b/>
                <w:bdr w:val="none" w:sz="0" w:space="0" w:color="auto"/>
              </w:rPr>
            </w:pPr>
            <w:r w:rsidRPr="008C6A15">
              <w:rPr>
                <w:rFonts w:ascii="Arial" w:eastAsiaTheme="minorHAnsi" w:hAnsi="Arial" w:cs="Arial"/>
                <w:b/>
                <w:bdr w:val="none" w:sz="0" w:space="0" w:color="auto"/>
              </w:rPr>
              <w:t>Workshop Module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8C6A15" w:rsidP="008C6A15">
            <w:pPr>
              <w:rPr>
                <w:rFonts w:ascii="Arial" w:eastAsiaTheme="minorHAnsi" w:hAnsi="Arial" w:cs="Arial"/>
                <w:b/>
                <w:bdr w:val="none" w:sz="0" w:space="0" w:color="auto"/>
              </w:rPr>
            </w:pPr>
            <w:r>
              <w:rPr>
                <w:rFonts w:ascii="Arial" w:eastAsiaTheme="minorHAnsi" w:hAnsi="Arial" w:cs="Arial"/>
                <w:b/>
                <w:bdr w:val="none" w:sz="0" w:space="0" w:color="auto"/>
              </w:rPr>
              <w:t>Workshop Obje</w:t>
            </w:r>
            <w:r>
              <w:rPr>
                <w:rFonts w:ascii="Arial" w:eastAsiaTheme="minorHAnsi" w:hAnsi="Arial" w:cs="Arial"/>
                <w:b/>
                <w:bdr w:val="none" w:sz="0" w:space="0" w:color="auto"/>
              </w:rPr>
              <w:t>c</w:t>
            </w:r>
            <w:r w:rsidR="00072344" w:rsidRPr="008C6A15">
              <w:rPr>
                <w:rFonts w:ascii="Arial" w:eastAsiaTheme="minorHAnsi" w:hAnsi="Arial" w:cs="Arial"/>
                <w:b/>
                <w:bdr w:val="none" w:sz="0" w:space="0" w:color="auto"/>
              </w:rPr>
              <w:t>tives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8C6A15">
            <w:pPr>
              <w:rPr>
                <w:rFonts w:ascii="Arial" w:eastAsiaTheme="minorHAnsi" w:hAnsi="Arial" w:cs="Arial"/>
                <w:b/>
                <w:bdr w:val="none" w:sz="0" w:space="0" w:color="auto"/>
              </w:rPr>
            </w:pPr>
            <w:r w:rsidRPr="008C6A15">
              <w:rPr>
                <w:rFonts w:ascii="Arial" w:eastAsiaTheme="minorHAnsi" w:hAnsi="Arial" w:cs="Arial"/>
                <w:b/>
                <w:bdr w:val="none" w:sz="0" w:space="0" w:color="auto"/>
              </w:rPr>
              <w:t>Activities and resources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8C6A15">
            <w:pPr>
              <w:rPr>
                <w:rFonts w:ascii="Arial" w:eastAsiaTheme="minorHAnsi" w:hAnsi="Arial" w:cs="Arial"/>
                <w:b/>
                <w:bdr w:val="none" w:sz="0" w:space="0" w:color="auto"/>
              </w:rPr>
            </w:pPr>
            <w:r w:rsidRPr="008C6A15">
              <w:rPr>
                <w:rFonts w:ascii="Arial" w:eastAsiaTheme="minorHAnsi" w:hAnsi="Arial" w:cs="Arial"/>
                <w:b/>
                <w:bdr w:val="none" w:sz="0" w:space="0" w:color="auto"/>
              </w:rPr>
              <w:t>Resources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8C6A15">
            <w:pPr>
              <w:rPr>
                <w:rFonts w:ascii="Arial" w:eastAsiaTheme="minorHAnsi" w:hAnsi="Arial" w:cs="Arial"/>
                <w:b/>
                <w:bdr w:val="none" w:sz="0" w:space="0" w:color="auto"/>
              </w:rPr>
            </w:pPr>
            <w:r w:rsidRPr="008C6A15">
              <w:rPr>
                <w:rFonts w:ascii="Arial" w:eastAsiaTheme="minorHAnsi" w:hAnsi="Arial" w:cs="Arial"/>
                <w:b/>
                <w:bdr w:val="none" w:sz="0" w:space="0" w:color="auto"/>
              </w:rPr>
              <w:t>Outcomes</w:t>
            </w:r>
          </w:p>
        </w:tc>
      </w:tr>
      <w:tr w:rsidR="00613E07" w:rsidRPr="008C6A15" w:rsidTr="008C6A15">
        <w:trPr>
          <w:trHeight w:val="827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Module 6</w:t>
            </w: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Assessment and Accreditation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Participants will co</w:t>
            </w:r>
            <w:r w:rsidRPr="008C6A15">
              <w:rPr>
                <w:rStyle w:val="NoneA"/>
                <w:rFonts w:ascii="Arial" w:hAnsi="Arial" w:cs="Arial"/>
              </w:rPr>
              <w:t>n</w:t>
            </w:r>
            <w:r w:rsidRPr="008C6A15">
              <w:rPr>
                <w:rStyle w:val="NoneA"/>
                <w:rFonts w:ascii="Arial" w:hAnsi="Arial" w:cs="Arial"/>
              </w:rPr>
              <w:t>sider the following questions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  <w:u w:val="single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Why do we assess</w:t>
            </w:r>
            <w:r w:rsidR="00EB0A76" w:rsidRPr="008C6A15">
              <w:rPr>
                <w:rStyle w:val="NoneA"/>
                <w:rFonts w:ascii="Arial" w:hAnsi="Arial" w:cs="Arial"/>
                <w:b/>
                <w:bCs/>
              </w:rPr>
              <w:t xml:space="preserve"> 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Trainees and Newly Qualified Teachers?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What do we assess?  What’s important?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How do we capture it?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How do we accredit it?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 xml:space="preserve">Pre-sessional task 1 </w:t>
            </w:r>
            <w:r w:rsidRPr="008C6A15">
              <w:rPr>
                <w:rStyle w:val="NoneA"/>
                <w:rFonts w:ascii="Arial" w:hAnsi="Arial" w:cs="Arial"/>
              </w:rPr>
              <w:t xml:space="preserve">- participants will read the article called </w:t>
            </w:r>
            <w:r w:rsidRPr="008C6A15">
              <w:rPr>
                <w:rFonts w:ascii="Arial" w:hAnsi="Arial" w:cs="Arial"/>
              </w:rPr>
              <w:t xml:space="preserve">“Assessment and Accreditation: </w:t>
            </w:r>
            <w:r w:rsidRPr="008C6A15">
              <w:rPr>
                <w:rStyle w:val="NoneA"/>
                <w:rFonts w:ascii="Arial" w:hAnsi="Arial" w:cs="Arial"/>
              </w:rPr>
              <w:t>Pre-sessional task.”</w:t>
            </w: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Pre-sessional task 2</w:t>
            </w:r>
            <w:r w:rsidRPr="008C6A15">
              <w:rPr>
                <w:rStyle w:val="NoneA"/>
                <w:rFonts w:ascii="Arial" w:hAnsi="Arial" w:cs="Arial"/>
              </w:rPr>
              <w:t xml:space="preserve"> - participants will have followed the various web</w:t>
            </w:r>
            <w:r w:rsidR="008C6A15">
              <w:rPr>
                <w:rStyle w:val="NoneA"/>
                <w:rFonts w:ascii="Arial" w:hAnsi="Arial" w:cs="Arial"/>
              </w:rPr>
              <w:t xml:space="preserve"> </w:t>
            </w:r>
            <w:r w:rsidRPr="008C6A15">
              <w:rPr>
                <w:rStyle w:val="NoneA"/>
                <w:rFonts w:ascii="Arial" w:hAnsi="Arial" w:cs="Arial"/>
              </w:rPr>
              <w:t>link</w:t>
            </w:r>
            <w:r w:rsidR="008C6A15">
              <w:rPr>
                <w:rStyle w:val="NoneA"/>
                <w:rFonts w:ascii="Arial" w:hAnsi="Arial" w:cs="Arial"/>
              </w:rPr>
              <w:t>s</w:t>
            </w:r>
            <w:r w:rsidRPr="008C6A15">
              <w:rPr>
                <w:rStyle w:val="NoneA"/>
                <w:rFonts w:ascii="Arial" w:hAnsi="Arial" w:cs="Arial"/>
              </w:rPr>
              <w:t xml:space="preserve"> to research the assessment and accreditation a</w:t>
            </w:r>
            <w:r w:rsidRPr="008C6A15">
              <w:rPr>
                <w:rStyle w:val="NoneA"/>
                <w:rFonts w:ascii="Arial" w:hAnsi="Arial" w:cs="Arial"/>
              </w:rPr>
              <w:t>r</w:t>
            </w:r>
            <w:r w:rsidRPr="008C6A15">
              <w:rPr>
                <w:rStyle w:val="NoneA"/>
                <w:rFonts w:ascii="Arial" w:hAnsi="Arial" w:cs="Arial"/>
              </w:rPr>
              <w:t>rangements in other EU countries.</w:t>
            </w: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b/>
                <w:bCs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b/>
                <w:bCs/>
              </w:rPr>
            </w:pP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Introduction</w:t>
            </w: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Facilitator to explain the objectives of the session (5 minutes)</w:t>
            </w: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Facilitator to invite the participants to discuss the “Pre-sessional task 1” and be prepared to share</w:t>
            </w:r>
            <w:r w:rsidR="00E81035" w:rsidRPr="008C6A15">
              <w:rPr>
                <w:rStyle w:val="NoneA"/>
                <w:rFonts w:ascii="Arial" w:hAnsi="Arial" w:cs="Arial"/>
              </w:rPr>
              <w:t xml:space="preserve"> evidence in</w:t>
            </w:r>
            <w:r w:rsidRPr="008C6A15">
              <w:rPr>
                <w:rStyle w:val="NoneA"/>
                <w:rFonts w:ascii="Arial" w:hAnsi="Arial" w:cs="Arial"/>
              </w:rPr>
              <w:t xml:space="preserve"> 3 points - one which is a </w:t>
            </w:r>
            <w:r w:rsidRPr="008C6A15">
              <w:rPr>
                <w:rFonts w:ascii="Arial" w:hAnsi="Arial" w:cs="Arial"/>
                <w:b/>
                <w:bCs/>
              </w:rPr>
              <w:t>Positive</w:t>
            </w:r>
            <w:r w:rsidRPr="008C6A15">
              <w:rPr>
                <w:rStyle w:val="NoneA"/>
                <w:rFonts w:ascii="Arial" w:hAnsi="Arial" w:cs="Arial"/>
              </w:rPr>
              <w:t xml:space="preserve">, one which is a </w:t>
            </w:r>
            <w:r w:rsidRPr="008C6A15">
              <w:rPr>
                <w:rFonts w:ascii="Arial" w:hAnsi="Arial" w:cs="Arial"/>
                <w:b/>
                <w:bCs/>
              </w:rPr>
              <w:t>Negative</w:t>
            </w:r>
            <w:r w:rsidRPr="008C6A15">
              <w:rPr>
                <w:rStyle w:val="NoneA"/>
                <w:rFonts w:ascii="Arial" w:hAnsi="Arial" w:cs="Arial"/>
              </w:rPr>
              <w:t xml:space="preserve"> and one which they found </w:t>
            </w:r>
            <w:r w:rsidRPr="008C6A15">
              <w:rPr>
                <w:rFonts w:ascii="Arial" w:hAnsi="Arial" w:cs="Arial"/>
                <w:b/>
                <w:bCs/>
              </w:rPr>
              <w:t>Interesting.</w:t>
            </w:r>
            <w:r w:rsidRPr="008C6A15">
              <w:rPr>
                <w:rStyle w:val="NoneA"/>
                <w:rFonts w:ascii="Arial" w:hAnsi="Arial" w:cs="Arial"/>
              </w:rPr>
              <w:t xml:space="preserve">  (PMI feedback)</w:t>
            </w: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Facilitator to invite participants to write any questions they want answering on post-</w:t>
            </w:r>
            <w:proofErr w:type="spellStart"/>
            <w:r w:rsidRPr="008C6A15">
              <w:rPr>
                <w:rStyle w:val="NoneA"/>
                <w:rFonts w:ascii="Arial" w:hAnsi="Arial" w:cs="Arial"/>
              </w:rPr>
              <w:t>its</w:t>
            </w:r>
            <w:proofErr w:type="spellEnd"/>
            <w:r w:rsidRPr="008C6A15">
              <w:rPr>
                <w:rStyle w:val="NoneA"/>
                <w:rFonts w:ascii="Arial" w:hAnsi="Arial" w:cs="Arial"/>
              </w:rPr>
              <w:t xml:space="preserve"> and put them on the flip chart.  Questions are grouped by type.  Facilitator returns to the questions and a</w:t>
            </w:r>
            <w:r w:rsidRPr="008C6A15">
              <w:rPr>
                <w:rStyle w:val="NoneA"/>
                <w:rFonts w:ascii="Arial" w:hAnsi="Arial" w:cs="Arial"/>
              </w:rPr>
              <w:t>n</w:t>
            </w:r>
            <w:r w:rsidRPr="008C6A15">
              <w:rPr>
                <w:rStyle w:val="NoneA"/>
                <w:rFonts w:ascii="Arial" w:hAnsi="Arial" w:cs="Arial"/>
              </w:rPr>
              <w:t>swers them throughout the day.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8C6A15" w:rsidP="00EB0A76">
            <w:pPr>
              <w:pStyle w:val="Default"/>
              <w:rPr>
                <w:rStyle w:val="NoneA"/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Assessment and A</w:t>
            </w:r>
            <w:r w:rsidRPr="008C6A15">
              <w:rPr>
                <w:rStyle w:val="NoneA"/>
                <w:rFonts w:ascii="Arial" w:hAnsi="Arial" w:cs="Arial"/>
              </w:rPr>
              <w:t>c</w:t>
            </w:r>
            <w:r>
              <w:rPr>
                <w:rStyle w:val="NoneA"/>
                <w:rFonts w:ascii="Arial" w:hAnsi="Arial" w:cs="Arial"/>
              </w:rPr>
              <w:t>creditation Pre-sessional task 1</w:t>
            </w:r>
          </w:p>
          <w:p w:rsidR="00613E07" w:rsidRPr="008C6A15" w:rsidRDefault="008C6A15" w:rsidP="00EB0A76">
            <w:pPr>
              <w:pStyle w:val="Default"/>
              <w:rPr>
                <w:rStyle w:val="NoneA"/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Assessment and A</w:t>
            </w:r>
            <w:r w:rsidRPr="008C6A15">
              <w:rPr>
                <w:rStyle w:val="NoneA"/>
                <w:rFonts w:ascii="Arial" w:hAnsi="Arial" w:cs="Arial"/>
              </w:rPr>
              <w:t>c</w:t>
            </w:r>
            <w:r>
              <w:rPr>
                <w:rStyle w:val="NoneA"/>
                <w:rFonts w:ascii="Arial" w:hAnsi="Arial" w:cs="Arial"/>
              </w:rPr>
              <w:t>creditation Pre-sessional task 2</w:t>
            </w: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 xml:space="preserve">Objectives on </w:t>
            </w:r>
            <w:proofErr w:type="gramStart"/>
            <w:r w:rsidRPr="008C6A15">
              <w:rPr>
                <w:rStyle w:val="NoneA"/>
                <w:rFonts w:ascii="Arial" w:hAnsi="Arial" w:cs="Arial"/>
              </w:rPr>
              <w:t>Po</w:t>
            </w:r>
            <w:r w:rsidRPr="008C6A15">
              <w:rPr>
                <w:rStyle w:val="NoneA"/>
                <w:rFonts w:ascii="Arial" w:hAnsi="Arial" w:cs="Arial"/>
              </w:rPr>
              <w:t>w</w:t>
            </w:r>
            <w:r w:rsidRPr="008C6A15">
              <w:rPr>
                <w:rStyle w:val="NoneA"/>
                <w:rFonts w:ascii="Arial" w:hAnsi="Arial" w:cs="Arial"/>
              </w:rPr>
              <w:t>erPoint  or</w:t>
            </w:r>
            <w:proofErr w:type="gramEnd"/>
            <w:r w:rsidRPr="008C6A15">
              <w:rPr>
                <w:rStyle w:val="NoneA"/>
                <w:rFonts w:ascii="Arial" w:hAnsi="Arial" w:cs="Arial"/>
              </w:rPr>
              <w:t xml:space="preserve"> written on flip chart.</w:t>
            </w: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 xml:space="preserve">Facilitator should be prepared for some which may not have read the “Pre-sessional task.”  Do not give extra time for participants to read during the session - they can read it later.  </w:t>
            </w: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Post-It notes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Participants will be able to answer the following questions and d</w:t>
            </w:r>
            <w:r w:rsidRPr="008C6A15">
              <w:rPr>
                <w:rStyle w:val="NoneA"/>
                <w:rFonts w:ascii="Arial" w:hAnsi="Arial" w:cs="Arial"/>
              </w:rPr>
              <w:t>e</w:t>
            </w:r>
            <w:r w:rsidRPr="008C6A15">
              <w:rPr>
                <w:rStyle w:val="NoneA"/>
                <w:rFonts w:ascii="Arial" w:hAnsi="Arial" w:cs="Arial"/>
              </w:rPr>
              <w:t>velop in school approaches to implementing change in the a</w:t>
            </w:r>
            <w:r w:rsidRPr="008C6A15">
              <w:rPr>
                <w:rStyle w:val="NoneA"/>
                <w:rFonts w:ascii="Arial" w:hAnsi="Arial" w:cs="Arial"/>
              </w:rPr>
              <w:t>s</w:t>
            </w:r>
            <w:r w:rsidRPr="008C6A15">
              <w:rPr>
                <w:rStyle w:val="NoneA"/>
                <w:rFonts w:ascii="Arial" w:hAnsi="Arial" w:cs="Arial"/>
              </w:rPr>
              <w:t>sessment and a</w:t>
            </w:r>
            <w:r w:rsidRPr="008C6A15">
              <w:rPr>
                <w:rStyle w:val="NoneA"/>
                <w:rFonts w:ascii="Arial" w:hAnsi="Arial" w:cs="Arial"/>
              </w:rPr>
              <w:t>c</w:t>
            </w:r>
            <w:r w:rsidRPr="008C6A15">
              <w:rPr>
                <w:rStyle w:val="NoneA"/>
                <w:rFonts w:ascii="Arial" w:hAnsi="Arial" w:cs="Arial"/>
              </w:rPr>
              <w:t>creditation of trainees and Ne</w:t>
            </w:r>
            <w:r w:rsidRPr="008C6A15">
              <w:rPr>
                <w:rStyle w:val="NoneA"/>
                <w:rFonts w:ascii="Arial" w:hAnsi="Arial" w:cs="Arial"/>
              </w:rPr>
              <w:t>w</w:t>
            </w:r>
            <w:r w:rsidRPr="008C6A15">
              <w:rPr>
                <w:rStyle w:val="NoneA"/>
                <w:rFonts w:ascii="Arial" w:hAnsi="Arial" w:cs="Arial"/>
              </w:rPr>
              <w:t xml:space="preserve">ly-Qualified teachers— 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  <w:u w:val="single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Why do we a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s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sess</w:t>
            </w:r>
            <w:r w:rsidR="00105A8D" w:rsidRPr="008C6A15">
              <w:rPr>
                <w:rStyle w:val="NoneA"/>
                <w:rFonts w:ascii="Arial" w:hAnsi="Arial" w:cs="Arial"/>
                <w:b/>
                <w:bCs/>
              </w:rPr>
              <w:t xml:space="preserve"> 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Trainees and Newly Qual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i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fied Teachers?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What do we a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s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sess?  What’s important?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How do we ca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p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ture it?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How do we a</w:t>
            </w:r>
            <w:r w:rsidRPr="008C6A15">
              <w:rPr>
                <w:rFonts w:ascii="Arial" w:hAnsi="Arial" w:cs="Arial"/>
                <w:b/>
                <w:bCs/>
              </w:rPr>
              <w:t>c</w:t>
            </w:r>
            <w:r w:rsidRPr="008C6A15">
              <w:rPr>
                <w:rFonts w:ascii="Arial" w:hAnsi="Arial" w:cs="Arial"/>
                <w:b/>
                <w:bCs/>
              </w:rPr>
              <w:t>credit it?</w:t>
            </w:r>
          </w:p>
        </w:tc>
      </w:tr>
    </w:tbl>
    <w:p w:rsidR="00613E07" w:rsidRPr="008C6A15" w:rsidRDefault="00613E07" w:rsidP="0075637A">
      <w:pPr>
        <w:pStyle w:val="BodyA"/>
        <w:widowControl w:val="0"/>
        <w:ind w:left="324" w:hanging="324"/>
        <w:rPr>
          <w:rFonts w:ascii="Arial" w:hAnsi="Arial" w:cs="Arial"/>
        </w:rPr>
      </w:pPr>
    </w:p>
    <w:p w:rsidR="00613E07" w:rsidRPr="008C6A15" w:rsidRDefault="00613E07" w:rsidP="0075637A">
      <w:pPr>
        <w:pStyle w:val="BodyA"/>
        <w:widowControl w:val="0"/>
        <w:ind w:left="108" w:hanging="108"/>
        <w:rPr>
          <w:rFonts w:ascii="Arial" w:hAnsi="Arial" w:cs="Arial"/>
        </w:rPr>
      </w:pPr>
    </w:p>
    <w:tbl>
      <w:tblPr>
        <w:tblW w:w="1502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6744"/>
        <w:gridCol w:w="2044"/>
        <w:gridCol w:w="1985"/>
      </w:tblGrid>
      <w:tr w:rsidR="00613E07" w:rsidRPr="008C6A15" w:rsidTr="008C6A15">
        <w:trPr>
          <w:trHeight w:val="5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lastRenderedPageBreak/>
              <w:t>Workshop Module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Workshop Objectives</w:t>
            </w:r>
          </w:p>
        </w:tc>
        <w:tc>
          <w:tcPr>
            <w:tcW w:w="6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Activities and resources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Resources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Outcomes</w:t>
            </w:r>
          </w:p>
        </w:tc>
      </w:tr>
      <w:tr w:rsidR="00613E07" w:rsidRPr="008C6A15" w:rsidTr="008C6A15">
        <w:trPr>
          <w:trHeight w:val="331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Module 6</w:t>
            </w: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Assessment and Accredit</w:t>
            </w:r>
            <w:r w:rsidRPr="008C6A15">
              <w:rPr>
                <w:rFonts w:ascii="Arial" w:hAnsi="Arial" w:cs="Arial"/>
                <w:b/>
                <w:bCs/>
              </w:rPr>
              <w:t>a</w:t>
            </w:r>
            <w:r w:rsidRPr="008C6A15">
              <w:rPr>
                <w:rFonts w:ascii="Arial" w:hAnsi="Arial" w:cs="Arial"/>
                <w:b/>
                <w:bCs/>
              </w:rPr>
              <w:t>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Why do we assess trainees and Newly-Qualified Teachers?</w:t>
            </w:r>
          </w:p>
        </w:tc>
        <w:tc>
          <w:tcPr>
            <w:tcW w:w="6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Development 1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  <w:b/>
                <w:bCs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Brainstorm activity in groups of 3-4 participants.</w:t>
            </w:r>
            <w:r w:rsidRPr="008C6A15">
              <w:rPr>
                <w:rStyle w:val="NoneA"/>
                <w:rFonts w:ascii="Arial" w:hAnsi="Arial" w:cs="Arial"/>
              </w:rPr>
              <w:t xml:space="preserve">  Complete the task without discussion </w:t>
            </w:r>
            <w:r w:rsidR="00DC3859" w:rsidRPr="008C6A15">
              <w:rPr>
                <w:rStyle w:val="NoneA"/>
                <w:rFonts w:ascii="Arial" w:hAnsi="Arial" w:cs="Arial"/>
              </w:rPr>
              <w:t>–</w:t>
            </w:r>
            <w:r w:rsidRPr="008C6A15">
              <w:rPr>
                <w:rStyle w:val="NoneA"/>
                <w:rFonts w:ascii="Arial" w:hAnsi="Arial" w:cs="Arial"/>
              </w:rPr>
              <w:t xml:space="preserve"> the aim is to record ideas quickly onto flip chart paper, not to question or debate at this stage.  No more than 5 minutes on this task.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 xml:space="preserve">Facilitator to offer suggestions only if participants struggle e.g. we assess trainees and newly-qualified teachers to </w:t>
            </w:r>
          </w:p>
          <w:p w:rsidR="00613E07" w:rsidRPr="008C6A15" w:rsidRDefault="00072344" w:rsidP="00EB0A76">
            <w:pPr>
              <w:pStyle w:val="BodyA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know their previous skills, knowledge and understanding</w:t>
            </w:r>
          </w:p>
          <w:p w:rsidR="00613E07" w:rsidRPr="008C6A15" w:rsidRDefault="00072344" w:rsidP="00EB0A76">
            <w:pPr>
              <w:pStyle w:val="BodyA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plan for what they need next</w:t>
            </w:r>
          </w:p>
          <w:p w:rsidR="00613E07" w:rsidRPr="008C6A15" w:rsidRDefault="00072344" w:rsidP="00EB0A76">
            <w:pPr>
              <w:pStyle w:val="BodyA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offer support</w:t>
            </w:r>
          </w:p>
          <w:p w:rsidR="00613E07" w:rsidRPr="008C6A15" w:rsidRDefault="00072344" w:rsidP="00EB0A76">
            <w:pPr>
              <w:pStyle w:val="BodyA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challenge them to improve</w:t>
            </w:r>
          </w:p>
          <w:p w:rsidR="00613E07" w:rsidRPr="008C6A15" w:rsidRDefault="00072344" w:rsidP="00EB0A76">
            <w:pPr>
              <w:pStyle w:val="BodyA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decide whether they have met the required standard to become a teacher / continue teaching</w:t>
            </w:r>
          </w:p>
          <w:p w:rsidR="00613E07" w:rsidRPr="008C6A15" w:rsidRDefault="00072344" w:rsidP="00EB0A76">
            <w:pPr>
              <w:pStyle w:val="BodyA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write a reference</w:t>
            </w:r>
          </w:p>
          <w:p w:rsidR="00613E07" w:rsidRPr="008C6A15" w:rsidRDefault="00072344" w:rsidP="00EB0A76">
            <w:pPr>
              <w:pStyle w:val="BodyA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identify future potential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Each group displays their flip chart responses on a wall. Group by group, the participants are able to ask questions of the responses they see e.g.</w:t>
            </w:r>
          </w:p>
          <w:p w:rsidR="00613E07" w:rsidRPr="008C6A15" w:rsidRDefault="00072344" w:rsidP="00EB0A76">
            <w:pPr>
              <w:pStyle w:val="BodyA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What do you mean by</w:t>
            </w:r>
            <w:proofErr w:type="gramStart"/>
            <w:r w:rsidRPr="008C6A15">
              <w:rPr>
                <w:rStyle w:val="NoneA"/>
                <w:rFonts w:ascii="Arial" w:hAnsi="Arial" w:cs="Arial"/>
              </w:rPr>
              <w:t>…</w:t>
            </w:r>
            <w:proofErr w:type="gramEnd"/>
          </w:p>
          <w:p w:rsidR="00613E07" w:rsidRPr="008C6A15" w:rsidRDefault="00072344" w:rsidP="00EB0A76">
            <w:pPr>
              <w:pStyle w:val="BodyA"/>
              <w:numPr>
                <w:ilvl w:val="0"/>
                <w:numId w:val="1"/>
              </w:numPr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Why have you written</w:t>
            </w:r>
            <w:proofErr w:type="gramStart"/>
            <w:r w:rsidRPr="008C6A15">
              <w:rPr>
                <w:rStyle w:val="NoneA"/>
                <w:rFonts w:ascii="Arial" w:hAnsi="Arial" w:cs="Arial"/>
              </w:rPr>
              <w:t>…</w:t>
            </w:r>
            <w:proofErr w:type="gramEnd"/>
          </w:p>
          <w:p w:rsidR="00613E07" w:rsidRPr="008C6A15" w:rsidRDefault="00072344" w:rsidP="00EB0A76">
            <w:pPr>
              <w:pStyle w:val="Body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</w:rPr>
              <w:t>Can you tell me more about</w:t>
            </w:r>
            <w:proofErr w:type="gramStart"/>
            <w:r w:rsidRPr="008C6A15">
              <w:rPr>
                <w:rFonts w:ascii="Arial" w:hAnsi="Arial" w:cs="Arial"/>
              </w:rPr>
              <w:t>…</w:t>
            </w:r>
            <w:proofErr w:type="gramEnd"/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 xml:space="preserve">This activity can take up to 5 minutes per </w:t>
            </w:r>
            <w:proofErr w:type="gramStart"/>
            <w:r w:rsidRPr="008C6A15">
              <w:rPr>
                <w:rStyle w:val="NoneA"/>
                <w:rFonts w:ascii="Arial" w:hAnsi="Arial" w:cs="Arial"/>
              </w:rPr>
              <w:t>flipchart,</w:t>
            </w:r>
            <w:proofErr w:type="gramEnd"/>
            <w:r w:rsidRPr="008C6A15">
              <w:rPr>
                <w:rStyle w:val="NoneA"/>
                <w:rFonts w:ascii="Arial" w:hAnsi="Arial" w:cs="Arial"/>
              </w:rPr>
              <w:t xml:space="preserve"> facilitator needs to keep this moving.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Flipchart paper and pens available for presentation.</w:t>
            </w: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613E07" w:rsidP="00EB0A76">
            <w:pPr>
              <w:rPr>
                <w:rFonts w:ascii="Arial" w:hAnsi="Arial" w:cs="Arial"/>
              </w:rPr>
            </w:pPr>
          </w:p>
        </w:tc>
      </w:tr>
    </w:tbl>
    <w:p w:rsidR="00DE07CB" w:rsidRPr="008C6A15" w:rsidRDefault="00DE07CB">
      <w:pPr>
        <w:rPr>
          <w:rFonts w:ascii="Arial" w:hAnsi="Arial" w:cs="Arial"/>
        </w:rPr>
      </w:pPr>
    </w:p>
    <w:p w:rsidR="00DE07CB" w:rsidRPr="008C6A15" w:rsidRDefault="00DE07CB">
      <w:pPr>
        <w:rPr>
          <w:rFonts w:ascii="Arial" w:hAnsi="Arial" w:cs="Arial"/>
        </w:rPr>
      </w:pPr>
    </w:p>
    <w:p w:rsidR="00DE07CB" w:rsidRPr="008C6A15" w:rsidRDefault="00DE07CB">
      <w:pPr>
        <w:rPr>
          <w:rFonts w:ascii="Arial" w:hAnsi="Arial" w:cs="Arial"/>
        </w:rPr>
      </w:pPr>
    </w:p>
    <w:p w:rsidR="00DC3859" w:rsidRPr="008C6A15" w:rsidRDefault="00DC3859">
      <w:pPr>
        <w:rPr>
          <w:rFonts w:ascii="Arial" w:hAnsi="Arial" w:cs="Arial"/>
        </w:rPr>
      </w:pPr>
    </w:p>
    <w:p w:rsidR="00DE07CB" w:rsidRPr="008C6A15" w:rsidRDefault="00DE07CB">
      <w:pPr>
        <w:rPr>
          <w:rFonts w:ascii="Arial" w:hAnsi="Arial" w:cs="Arial"/>
        </w:rPr>
      </w:pPr>
    </w:p>
    <w:p w:rsidR="00DE07CB" w:rsidRPr="008C6A15" w:rsidRDefault="00DE07CB">
      <w:pPr>
        <w:rPr>
          <w:rFonts w:ascii="Arial" w:hAnsi="Arial" w:cs="Arial"/>
        </w:rPr>
      </w:pPr>
    </w:p>
    <w:tbl>
      <w:tblPr>
        <w:tblW w:w="1502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2410"/>
        <w:gridCol w:w="2126"/>
        <w:gridCol w:w="6461"/>
        <w:gridCol w:w="2011"/>
        <w:gridCol w:w="2018"/>
      </w:tblGrid>
      <w:tr w:rsidR="00DE07CB" w:rsidRPr="008C6A15" w:rsidTr="008C6A15">
        <w:trPr>
          <w:trHeight w:val="5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7CB" w:rsidRPr="008C6A15" w:rsidRDefault="00DE07CB" w:rsidP="00673A11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lastRenderedPageBreak/>
              <w:t>Workshop Module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7CB" w:rsidRPr="008C6A15" w:rsidRDefault="00DE07CB" w:rsidP="00673A11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Workshop Obje</w:t>
            </w:r>
            <w:r w:rsidRPr="008C6A15">
              <w:rPr>
                <w:rStyle w:val="NoneA"/>
                <w:rFonts w:ascii="Arial" w:hAnsi="Arial" w:cs="Arial"/>
                <w:b/>
              </w:rPr>
              <w:t>c</w:t>
            </w:r>
            <w:r w:rsidRPr="008C6A15">
              <w:rPr>
                <w:rStyle w:val="NoneA"/>
                <w:rFonts w:ascii="Arial" w:hAnsi="Arial" w:cs="Arial"/>
                <w:b/>
              </w:rPr>
              <w:t>tives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7CB" w:rsidRPr="008C6A15" w:rsidRDefault="00DE07CB" w:rsidP="00673A11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Activities and resources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7CB" w:rsidRPr="008C6A15" w:rsidRDefault="00DE07CB" w:rsidP="00673A11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Resources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7CB" w:rsidRPr="008C6A15" w:rsidRDefault="00DE07CB" w:rsidP="00673A11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Outcomes</w:t>
            </w:r>
          </w:p>
        </w:tc>
      </w:tr>
      <w:tr w:rsidR="00613E07" w:rsidRPr="008C6A15" w:rsidTr="008C6A15">
        <w:trPr>
          <w:trHeight w:val="75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Module 6</w:t>
            </w: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Assessment and A</w:t>
            </w:r>
            <w:r w:rsidRPr="008C6A15">
              <w:rPr>
                <w:rFonts w:ascii="Arial" w:hAnsi="Arial" w:cs="Arial"/>
                <w:b/>
                <w:bCs/>
              </w:rPr>
              <w:t>c</w:t>
            </w:r>
            <w:r w:rsidRPr="008C6A15">
              <w:rPr>
                <w:rFonts w:ascii="Arial" w:hAnsi="Arial" w:cs="Arial"/>
                <w:b/>
                <w:bCs/>
              </w:rPr>
              <w:t>creditation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What do we a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s</w:t>
            </w:r>
            <w:r w:rsidRPr="008C6A15">
              <w:rPr>
                <w:rStyle w:val="NoneA"/>
                <w:rFonts w:ascii="Arial" w:hAnsi="Arial" w:cs="Arial"/>
                <w:b/>
                <w:bCs/>
              </w:rPr>
              <w:t>sess?</w:t>
            </w: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What’s important?</w:t>
            </w:r>
          </w:p>
          <w:p w:rsidR="00613E07" w:rsidRPr="008C6A15" w:rsidRDefault="00072344" w:rsidP="00EB0A76">
            <w:pPr>
              <w:pStyle w:val="BodyA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How do we ca</w:t>
            </w:r>
            <w:r w:rsidRPr="008C6A15">
              <w:rPr>
                <w:rFonts w:ascii="Arial" w:hAnsi="Arial" w:cs="Arial"/>
                <w:b/>
                <w:bCs/>
              </w:rPr>
              <w:t>p</w:t>
            </w:r>
            <w:r w:rsidRPr="008C6A15">
              <w:rPr>
                <w:rFonts w:ascii="Arial" w:hAnsi="Arial" w:cs="Arial"/>
                <w:b/>
                <w:bCs/>
              </w:rPr>
              <w:t>ture it?</w:t>
            </w:r>
          </w:p>
        </w:tc>
        <w:tc>
          <w:tcPr>
            <w:tcW w:w="6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Development 2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eastAsia="Arial" w:hAnsi="Arial" w:cs="Arial"/>
                <w:i/>
                <w:iCs/>
              </w:rPr>
            </w:pPr>
            <w:r w:rsidRPr="008C6A15">
              <w:rPr>
                <w:rStyle w:val="NoneA"/>
                <w:rFonts w:ascii="Arial" w:hAnsi="Arial" w:cs="Arial"/>
                <w:i/>
                <w:iCs/>
              </w:rPr>
              <w:t xml:space="preserve">If there are no teaching standards in the country, this session should start by identifying what is important to be assessed - 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  <w:i/>
                <w:iCs/>
                <w:sz w:val="16"/>
                <w:szCs w:val="16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eastAsia="Arial" w:hAnsi="Arial" w:cs="Arial"/>
                <w:i/>
                <w:iCs/>
              </w:rPr>
            </w:pPr>
            <w:r w:rsidRPr="008C6A15">
              <w:rPr>
                <w:rStyle w:val="NoneA"/>
                <w:rFonts w:ascii="Arial" w:hAnsi="Arial" w:cs="Arial"/>
                <w:i/>
                <w:iCs/>
              </w:rPr>
              <w:t>Working in pairs, the participants should Diamond 9, the follo</w:t>
            </w:r>
            <w:r w:rsidRPr="008C6A15">
              <w:rPr>
                <w:rStyle w:val="NoneA"/>
                <w:rFonts w:ascii="Arial" w:hAnsi="Arial" w:cs="Arial"/>
                <w:i/>
                <w:iCs/>
              </w:rPr>
              <w:t>w</w:t>
            </w:r>
            <w:r w:rsidRPr="008C6A15">
              <w:rPr>
                <w:rStyle w:val="NoneA"/>
                <w:rFonts w:ascii="Arial" w:hAnsi="Arial" w:cs="Arial"/>
                <w:i/>
                <w:iCs/>
              </w:rPr>
              <w:t>ing statements, to identify a rank order.  This will be difficult and should provoke lots of discussion.  It may help to ask for their top 6 to work with for th</w:t>
            </w:r>
            <w:r w:rsidR="008C6A15">
              <w:rPr>
                <w:rStyle w:val="NoneA"/>
                <w:rFonts w:ascii="Arial" w:hAnsi="Arial" w:cs="Arial"/>
                <w:i/>
                <w:iCs/>
              </w:rPr>
              <w:t xml:space="preserve">e rest of the training module. </w:t>
            </w:r>
            <w:r w:rsidRPr="008C6A15">
              <w:rPr>
                <w:rStyle w:val="NoneA"/>
                <w:rFonts w:ascii="Arial" w:hAnsi="Arial" w:cs="Arial"/>
                <w:i/>
                <w:iCs/>
              </w:rPr>
              <w:t>(</w:t>
            </w:r>
            <w:r w:rsidR="008C6A15">
              <w:rPr>
                <w:rStyle w:val="NoneA"/>
                <w:rFonts w:ascii="Arial" w:hAnsi="Arial" w:cs="Arial"/>
                <w:i/>
                <w:iCs/>
              </w:rPr>
              <w:t>10-15 min</w:t>
            </w:r>
            <w:r w:rsidRPr="008C6A15">
              <w:rPr>
                <w:rStyle w:val="NoneA"/>
                <w:rFonts w:ascii="Arial" w:hAnsi="Arial" w:cs="Arial"/>
                <w:i/>
                <w:iCs/>
              </w:rPr>
              <w:t>)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  <w:sz w:val="16"/>
                <w:szCs w:val="16"/>
              </w:rPr>
            </w:pPr>
          </w:p>
          <w:p w:rsidR="00613E07" w:rsidRPr="008C6A15" w:rsidRDefault="00072344" w:rsidP="00EB0A76">
            <w:pPr>
              <w:pStyle w:val="BodyA"/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For all participants</w:t>
            </w:r>
            <w:r w:rsidRPr="008C6A15">
              <w:rPr>
                <w:rStyle w:val="NoneA"/>
                <w:rFonts w:ascii="Arial" w:hAnsi="Arial" w:cs="Arial"/>
              </w:rPr>
              <w:t xml:space="preserve"> - </w:t>
            </w: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 xml:space="preserve">Using the standards agreed in the previous activity, or using the existing standards of the host country, </w:t>
            </w:r>
            <w:proofErr w:type="gramStart"/>
            <w:r w:rsidRPr="008C6A15">
              <w:rPr>
                <w:rStyle w:val="NoneA"/>
                <w:rFonts w:ascii="Arial" w:hAnsi="Arial" w:cs="Arial"/>
              </w:rPr>
              <w:t>identify</w:t>
            </w:r>
            <w:proofErr w:type="gramEnd"/>
            <w:r w:rsidRPr="008C6A15">
              <w:rPr>
                <w:rStyle w:val="NoneA"/>
                <w:rFonts w:ascii="Arial" w:hAnsi="Arial" w:cs="Arial"/>
              </w:rPr>
              <w:t xml:space="preserve"> the best way of capturing evidence for each of the standards.  This activity should be completed in pairs and the facilitator should expect responses such as </w:t>
            </w:r>
            <w:r w:rsidRPr="008C6A15">
              <w:rPr>
                <w:rStyle w:val="NoneA"/>
                <w:rFonts w:ascii="Arial" w:hAnsi="Arial" w:cs="Arial"/>
                <w:i/>
              </w:rPr>
              <w:t>application forms, observation, discussion, academic research etc.</w:t>
            </w:r>
            <w:r w:rsidRPr="008C6A15">
              <w:rPr>
                <w:rStyle w:val="NoneA"/>
                <w:rFonts w:ascii="Arial" w:hAnsi="Arial" w:cs="Arial"/>
              </w:rPr>
              <w:t xml:space="preserve">  You would also expect that some parti</w:t>
            </w:r>
            <w:r w:rsidRPr="008C6A15">
              <w:rPr>
                <w:rStyle w:val="NoneA"/>
                <w:rFonts w:ascii="Arial" w:hAnsi="Arial" w:cs="Arial"/>
              </w:rPr>
              <w:t>c</w:t>
            </w:r>
            <w:r w:rsidRPr="008C6A15">
              <w:rPr>
                <w:rStyle w:val="NoneA"/>
                <w:rFonts w:ascii="Arial" w:hAnsi="Arial" w:cs="Arial"/>
              </w:rPr>
              <w:t xml:space="preserve">ipants would mention </w:t>
            </w:r>
            <w:r w:rsidRPr="008C6A15">
              <w:rPr>
                <w:rStyle w:val="NoneA"/>
                <w:rFonts w:ascii="Arial" w:hAnsi="Arial" w:cs="Arial"/>
                <w:i/>
              </w:rPr>
              <w:t>self-assessment</w:t>
            </w:r>
            <w:r w:rsidRPr="008C6A15">
              <w:rPr>
                <w:rStyle w:val="NoneA"/>
                <w:rFonts w:ascii="Arial" w:hAnsi="Arial" w:cs="Arial"/>
              </w:rPr>
              <w:t xml:space="preserve"> and </w:t>
            </w:r>
            <w:r w:rsidRPr="008C6A15">
              <w:rPr>
                <w:rStyle w:val="NoneA"/>
                <w:rFonts w:ascii="Arial" w:hAnsi="Arial" w:cs="Arial"/>
                <w:i/>
              </w:rPr>
              <w:t>peer-assessment</w:t>
            </w:r>
            <w:r w:rsidRPr="008C6A15">
              <w:rPr>
                <w:rStyle w:val="NoneA"/>
                <w:rFonts w:ascii="Arial" w:hAnsi="Arial" w:cs="Arial"/>
              </w:rPr>
              <w:t xml:space="preserve"> too.  (10 minutes)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  <w:sz w:val="16"/>
                <w:szCs w:val="16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 xml:space="preserve">Pairs now join up to make groups of 4 and facilitator asks them to develop an </w:t>
            </w:r>
            <w:r w:rsidRPr="008C6A15">
              <w:rPr>
                <w:rStyle w:val="NoneA"/>
                <w:rFonts w:ascii="Arial" w:hAnsi="Arial" w:cs="Arial"/>
                <w:i/>
              </w:rPr>
              <w:t>assessment calendar</w:t>
            </w:r>
            <w:r w:rsidRPr="008C6A15">
              <w:rPr>
                <w:rStyle w:val="NoneA"/>
                <w:rFonts w:ascii="Arial" w:hAnsi="Arial" w:cs="Arial"/>
              </w:rPr>
              <w:t>.  What would happen when?  What would the participants expect to see from trainees and newly qualified teachers at these points?  Annotate on year planner/calendar.  (15 minutes)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  <w:sz w:val="16"/>
                <w:szCs w:val="16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One person stays with their year planner/calendar whilst the rest of the group visits other groups to find out what they have done.  (15 minutes)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  <w:sz w:val="16"/>
                <w:szCs w:val="16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eastAsia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Participants then return to their own groups and make any ne</w:t>
            </w:r>
            <w:r w:rsidRPr="008C6A15">
              <w:rPr>
                <w:rStyle w:val="NoneA"/>
                <w:rFonts w:ascii="Arial" w:hAnsi="Arial" w:cs="Arial"/>
              </w:rPr>
              <w:t>c</w:t>
            </w:r>
            <w:r w:rsidRPr="008C6A15">
              <w:rPr>
                <w:rStyle w:val="NoneA"/>
                <w:rFonts w:ascii="Arial" w:hAnsi="Arial" w:cs="Arial"/>
              </w:rPr>
              <w:t>essary changes / improvements.  (5 minutes)</w:t>
            </w:r>
          </w:p>
          <w:p w:rsidR="00613E07" w:rsidRPr="008C6A15" w:rsidRDefault="00613E07" w:rsidP="00EB0A76">
            <w:pPr>
              <w:pStyle w:val="BodyA"/>
              <w:rPr>
                <w:rStyle w:val="NoneA"/>
                <w:rFonts w:ascii="Arial" w:eastAsia="Arial" w:hAnsi="Arial" w:cs="Arial"/>
                <w:sz w:val="16"/>
                <w:szCs w:val="16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</w:rPr>
              <w:t xml:space="preserve">Facilitator makes link to the </w:t>
            </w:r>
            <w:hyperlink r:id="rId8" w:history="1">
              <w:r w:rsidRPr="00564E87">
                <w:rPr>
                  <w:rStyle w:val="Hyperlink"/>
                  <w:rFonts w:ascii="Arial" w:hAnsi="Arial" w:cs="Arial"/>
                  <w:i/>
                </w:rPr>
                <w:t>Erasmus+ VEO project</w:t>
              </w:r>
            </w:hyperlink>
            <w:r w:rsidRPr="008C6A15">
              <w:rPr>
                <w:rFonts w:ascii="Arial" w:hAnsi="Arial" w:cs="Arial"/>
              </w:rPr>
              <w:t xml:space="preserve"> as an ele</w:t>
            </w:r>
            <w:r w:rsidRPr="008C6A15">
              <w:rPr>
                <w:rFonts w:ascii="Arial" w:hAnsi="Arial" w:cs="Arial"/>
              </w:rPr>
              <w:t>c</w:t>
            </w:r>
            <w:r w:rsidRPr="008C6A15">
              <w:rPr>
                <w:rFonts w:ascii="Arial" w:hAnsi="Arial" w:cs="Arial"/>
              </w:rPr>
              <w:t>tronic means of recording skills demonstrated during observ</w:t>
            </w:r>
            <w:r w:rsidRPr="008C6A15">
              <w:rPr>
                <w:rFonts w:ascii="Arial" w:hAnsi="Arial" w:cs="Arial"/>
              </w:rPr>
              <w:t>a</w:t>
            </w:r>
            <w:r w:rsidRPr="008C6A15">
              <w:rPr>
                <w:rFonts w:ascii="Arial" w:hAnsi="Arial" w:cs="Arial"/>
              </w:rPr>
              <w:t>tions.  Potential opportunity for a demonstration here?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072344" w:rsidP="00EB0A76">
            <w:pPr>
              <w:pStyle w:val="BodyB"/>
              <w:rPr>
                <w:rFonts w:ascii="Arial" w:eastAsia="Helvetica" w:hAnsi="Arial" w:cs="Arial"/>
                <w:b/>
                <w:sz w:val="22"/>
                <w:szCs w:val="22"/>
              </w:rPr>
            </w:pPr>
            <w:r w:rsidRPr="008C6A15">
              <w:rPr>
                <w:rStyle w:val="NoneA"/>
                <w:rFonts w:ascii="Arial" w:hAnsi="Arial" w:cs="Arial"/>
                <w:b/>
                <w:sz w:val="22"/>
                <w:szCs w:val="22"/>
              </w:rPr>
              <w:t>Diamond 9 flas</w:t>
            </w:r>
            <w:r w:rsidRPr="008C6A15">
              <w:rPr>
                <w:rStyle w:val="NoneA"/>
                <w:rFonts w:ascii="Arial" w:hAnsi="Arial" w:cs="Arial"/>
                <w:b/>
                <w:sz w:val="22"/>
                <w:szCs w:val="22"/>
              </w:rPr>
              <w:t>h</w:t>
            </w:r>
            <w:r w:rsidRPr="008C6A15">
              <w:rPr>
                <w:rStyle w:val="NoneA"/>
                <w:rFonts w:ascii="Arial" w:hAnsi="Arial" w:cs="Arial"/>
                <w:b/>
                <w:sz w:val="22"/>
                <w:szCs w:val="22"/>
              </w:rPr>
              <w:t>cards</w:t>
            </w: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613E07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C8414E" w:rsidRPr="008C6A15" w:rsidRDefault="00C8414E" w:rsidP="00EB0A76">
            <w:pPr>
              <w:pStyle w:val="BodyB"/>
              <w:rPr>
                <w:rStyle w:val="NoneA"/>
                <w:rFonts w:ascii="Arial" w:eastAsia="Helvetica" w:hAnsi="Arial" w:cs="Arial"/>
                <w:sz w:val="22"/>
                <w:szCs w:val="22"/>
              </w:rPr>
            </w:pPr>
          </w:p>
          <w:p w:rsidR="00613E07" w:rsidRPr="008C6A15" w:rsidRDefault="00072344" w:rsidP="00EB0A76">
            <w:pPr>
              <w:pStyle w:val="BodyB"/>
              <w:rPr>
                <w:rFonts w:ascii="Arial" w:hAnsi="Arial" w:cs="Arial"/>
                <w:b/>
              </w:rPr>
            </w:pPr>
            <w:r w:rsidRPr="008C6A15">
              <w:rPr>
                <w:rFonts w:ascii="Arial" w:hAnsi="Arial" w:cs="Arial"/>
                <w:b/>
                <w:sz w:val="22"/>
                <w:szCs w:val="22"/>
              </w:rPr>
              <w:t>Year pla</w:t>
            </w:r>
            <w:r w:rsidRPr="008C6A15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8C6A15">
              <w:rPr>
                <w:rFonts w:ascii="Arial" w:hAnsi="Arial" w:cs="Arial"/>
                <w:b/>
                <w:sz w:val="22"/>
                <w:szCs w:val="22"/>
              </w:rPr>
              <w:t>ner/calendar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613E07" w:rsidP="00EB0A76">
            <w:pPr>
              <w:rPr>
                <w:rFonts w:ascii="Arial" w:hAnsi="Arial" w:cs="Arial"/>
              </w:rPr>
            </w:pPr>
          </w:p>
        </w:tc>
      </w:tr>
    </w:tbl>
    <w:p w:rsidR="00613E07" w:rsidRPr="008C6A15" w:rsidRDefault="00613E07" w:rsidP="00EB0A76">
      <w:pPr>
        <w:pStyle w:val="BodyA"/>
        <w:widowControl w:val="0"/>
        <w:ind w:left="108" w:hanging="108"/>
        <w:rPr>
          <w:rFonts w:ascii="Arial" w:hAnsi="Arial" w:cs="Arial"/>
        </w:rPr>
      </w:pPr>
    </w:p>
    <w:tbl>
      <w:tblPr>
        <w:tblW w:w="1502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DEB"/>
        <w:tblLayout w:type="fixed"/>
        <w:tblLook w:val="04A0" w:firstRow="1" w:lastRow="0" w:firstColumn="1" w:lastColumn="0" w:noHBand="0" w:noVBand="1"/>
      </w:tblPr>
      <w:tblGrid>
        <w:gridCol w:w="2410"/>
        <w:gridCol w:w="2126"/>
        <w:gridCol w:w="6566"/>
        <w:gridCol w:w="1746"/>
        <w:gridCol w:w="2178"/>
      </w:tblGrid>
      <w:tr w:rsidR="00613E07" w:rsidRPr="008C6A15" w:rsidTr="008C6A15">
        <w:trPr>
          <w:trHeight w:val="5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Workshop Module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Workshop Obje</w:t>
            </w:r>
            <w:r w:rsidRPr="008C6A15">
              <w:rPr>
                <w:rStyle w:val="NoneA"/>
                <w:rFonts w:ascii="Arial" w:hAnsi="Arial" w:cs="Arial"/>
                <w:b/>
              </w:rPr>
              <w:t>c</w:t>
            </w:r>
            <w:r w:rsidRPr="008C6A15">
              <w:rPr>
                <w:rStyle w:val="NoneA"/>
                <w:rFonts w:ascii="Arial" w:hAnsi="Arial" w:cs="Arial"/>
                <w:b/>
              </w:rPr>
              <w:t>tives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Activities and resources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Resources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6E9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</w:rPr>
            </w:pPr>
            <w:r w:rsidRPr="008C6A15">
              <w:rPr>
                <w:rStyle w:val="NoneA"/>
                <w:rFonts w:ascii="Arial" w:hAnsi="Arial" w:cs="Arial"/>
                <w:b/>
              </w:rPr>
              <w:t>Outcomes</w:t>
            </w:r>
          </w:p>
        </w:tc>
      </w:tr>
      <w:tr w:rsidR="00613E07" w:rsidRPr="008C6A15" w:rsidTr="008C6A15">
        <w:trPr>
          <w:trHeight w:val="3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Module 6</w:t>
            </w:r>
          </w:p>
          <w:p w:rsidR="00613E07" w:rsidRPr="008C6A15" w:rsidRDefault="00072344" w:rsidP="00EB0A76">
            <w:pPr>
              <w:pStyle w:val="Default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Assessment and A</w:t>
            </w:r>
            <w:r w:rsidRPr="008C6A15">
              <w:rPr>
                <w:rFonts w:ascii="Arial" w:hAnsi="Arial" w:cs="Arial"/>
                <w:b/>
                <w:bCs/>
              </w:rPr>
              <w:t>c</w:t>
            </w:r>
            <w:r w:rsidRPr="008C6A15">
              <w:rPr>
                <w:rFonts w:ascii="Arial" w:hAnsi="Arial" w:cs="Arial"/>
                <w:b/>
                <w:bCs/>
              </w:rPr>
              <w:t>creditation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  <w:bCs/>
              </w:rPr>
              <w:t>How do we a</w:t>
            </w:r>
            <w:r w:rsidRPr="008C6A15">
              <w:rPr>
                <w:rFonts w:ascii="Arial" w:hAnsi="Arial" w:cs="Arial"/>
                <w:b/>
                <w:bCs/>
              </w:rPr>
              <w:t>c</w:t>
            </w:r>
            <w:r w:rsidRPr="008C6A15">
              <w:rPr>
                <w:rFonts w:ascii="Arial" w:hAnsi="Arial" w:cs="Arial"/>
                <w:b/>
                <w:bCs/>
              </w:rPr>
              <w:t>credit it?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072344" w:rsidP="00EB0A76">
            <w:pPr>
              <w:pStyle w:val="BodyA"/>
              <w:rPr>
                <w:rFonts w:ascii="Arial" w:hAnsi="Arial" w:cs="Arial"/>
                <w:b/>
                <w:bCs/>
              </w:rPr>
            </w:pPr>
            <w:r w:rsidRPr="008C6A15">
              <w:rPr>
                <w:rStyle w:val="NoneA"/>
                <w:rFonts w:ascii="Arial" w:hAnsi="Arial" w:cs="Arial"/>
                <w:b/>
                <w:bCs/>
              </w:rPr>
              <w:t>Plenary</w:t>
            </w:r>
          </w:p>
          <w:p w:rsidR="00613E07" w:rsidRPr="008C6A15" w:rsidRDefault="00613E07" w:rsidP="00EB0A76">
            <w:pPr>
              <w:pStyle w:val="BodyA"/>
              <w:rPr>
                <w:rFonts w:ascii="Arial" w:hAnsi="Arial" w:cs="Arial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</w:rPr>
              <w:t xml:space="preserve">Facilitator </w:t>
            </w:r>
            <w:proofErr w:type="spellStart"/>
            <w:r w:rsidRPr="008C6A15">
              <w:rPr>
                <w:rFonts w:ascii="Arial" w:hAnsi="Arial" w:cs="Arial"/>
              </w:rPr>
              <w:t>summarises</w:t>
            </w:r>
            <w:proofErr w:type="spellEnd"/>
            <w:r w:rsidRPr="008C6A15">
              <w:rPr>
                <w:rFonts w:ascii="Arial" w:hAnsi="Arial" w:cs="Arial"/>
              </w:rPr>
              <w:t xml:space="preserve"> last activity a</w:t>
            </w:r>
            <w:r w:rsidR="00DC3859" w:rsidRPr="008C6A15">
              <w:rPr>
                <w:rFonts w:ascii="Arial" w:hAnsi="Arial" w:cs="Arial"/>
              </w:rPr>
              <w:t>nd introduces the d</w:t>
            </w:r>
            <w:r w:rsidR="00DC3859" w:rsidRPr="008C6A15">
              <w:rPr>
                <w:rFonts w:ascii="Arial" w:hAnsi="Arial" w:cs="Arial"/>
              </w:rPr>
              <w:t>e</w:t>
            </w:r>
            <w:r w:rsidR="00DC3859" w:rsidRPr="008C6A15">
              <w:rPr>
                <w:rFonts w:ascii="Arial" w:hAnsi="Arial" w:cs="Arial"/>
              </w:rPr>
              <w:t>scriptors:</w:t>
            </w: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</w:rPr>
              <w:t>FORMATIVE and SUMMATIVE</w:t>
            </w:r>
          </w:p>
          <w:p w:rsidR="00613E07" w:rsidRPr="008C6A15" w:rsidRDefault="00613E07" w:rsidP="00DC3859">
            <w:pPr>
              <w:pStyle w:val="BodyA"/>
              <w:jc w:val="both"/>
              <w:rPr>
                <w:rFonts w:ascii="Arial" w:hAnsi="Arial" w:cs="Arial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hAnsi="Arial" w:cs="Arial"/>
              </w:rPr>
            </w:pPr>
            <w:proofErr w:type="gramStart"/>
            <w:r w:rsidRPr="008C6A15">
              <w:rPr>
                <w:rStyle w:val="NoneA"/>
                <w:rFonts w:ascii="Arial" w:hAnsi="Arial" w:cs="Arial"/>
              </w:rPr>
              <w:t>Facilitator remind</w:t>
            </w:r>
            <w:proofErr w:type="gramEnd"/>
            <w:r w:rsidRPr="008C6A15">
              <w:rPr>
                <w:rStyle w:val="NoneA"/>
                <w:rFonts w:ascii="Arial" w:hAnsi="Arial" w:cs="Arial"/>
              </w:rPr>
              <w:t xml:space="preserve"> participants of the research via </w:t>
            </w:r>
            <w:r w:rsidRPr="008C6A15">
              <w:rPr>
                <w:rFonts w:ascii="Arial" w:hAnsi="Arial" w:cs="Arial"/>
                <w:b/>
                <w:bCs/>
              </w:rPr>
              <w:t xml:space="preserve">Pre-sessional Task 2 </w:t>
            </w:r>
            <w:r w:rsidRPr="008C6A15">
              <w:rPr>
                <w:rStyle w:val="NoneA"/>
                <w:rFonts w:ascii="Arial" w:hAnsi="Arial" w:cs="Arial"/>
              </w:rPr>
              <w:t>which looks at the various teacher education systems across partner countries.  Facilitator th</w:t>
            </w:r>
            <w:r w:rsidR="00105A8D" w:rsidRPr="008C6A15">
              <w:rPr>
                <w:rStyle w:val="NoneA"/>
                <w:rFonts w:ascii="Arial" w:hAnsi="Arial" w:cs="Arial"/>
              </w:rPr>
              <w:t>en introduces the d</w:t>
            </w:r>
            <w:r w:rsidR="00105A8D" w:rsidRPr="008C6A15">
              <w:rPr>
                <w:rStyle w:val="NoneA"/>
                <w:rFonts w:ascii="Arial" w:hAnsi="Arial" w:cs="Arial"/>
              </w:rPr>
              <w:t>e</w:t>
            </w:r>
            <w:r w:rsidR="00105A8D" w:rsidRPr="008C6A15">
              <w:rPr>
                <w:rStyle w:val="NoneA"/>
                <w:rFonts w:ascii="Arial" w:hAnsi="Arial" w:cs="Arial"/>
              </w:rPr>
              <w:t xml:space="preserve">scriptors – </w:t>
            </w:r>
            <w:r w:rsidRPr="008C6A15">
              <w:rPr>
                <w:rStyle w:val="NoneA"/>
                <w:rFonts w:ascii="Arial" w:hAnsi="Arial" w:cs="Arial"/>
              </w:rPr>
              <w:t xml:space="preserve">EXTERNAL and INTERNAL to </w:t>
            </w:r>
            <w:proofErr w:type="spellStart"/>
            <w:r w:rsidRPr="008C6A15">
              <w:rPr>
                <w:rStyle w:val="NoneA"/>
                <w:rFonts w:ascii="Arial" w:hAnsi="Arial" w:cs="Arial"/>
              </w:rPr>
              <w:t>categorise</w:t>
            </w:r>
            <w:proofErr w:type="spellEnd"/>
            <w:r w:rsidRPr="008C6A15">
              <w:rPr>
                <w:rStyle w:val="NoneA"/>
                <w:rFonts w:ascii="Arial" w:hAnsi="Arial" w:cs="Arial"/>
              </w:rPr>
              <w:t xml:space="preserve"> the chara</w:t>
            </w:r>
            <w:r w:rsidRPr="008C6A15">
              <w:rPr>
                <w:rStyle w:val="NoneA"/>
                <w:rFonts w:ascii="Arial" w:hAnsi="Arial" w:cs="Arial"/>
              </w:rPr>
              <w:t>c</w:t>
            </w:r>
            <w:r w:rsidRPr="008C6A15">
              <w:rPr>
                <w:rStyle w:val="NoneA"/>
                <w:rFonts w:ascii="Arial" w:hAnsi="Arial" w:cs="Arial"/>
              </w:rPr>
              <w:t>teristics of various national systems.</w:t>
            </w:r>
          </w:p>
          <w:p w:rsidR="00613E07" w:rsidRPr="008C6A15" w:rsidRDefault="00613E07" w:rsidP="00DC3859">
            <w:pPr>
              <w:pStyle w:val="BodyA"/>
              <w:jc w:val="both"/>
              <w:rPr>
                <w:rFonts w:ascii="Arial" w:hAnsi="Arial" w:cs="Arial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eastAsia="Arial" w:hAnsi="Arial" w:cs="Arial"/>
              </w:rPr>
            </w:pPr>
            <w:r w:rsidRPr="008C6A15">
              <w:rPr>
                <w:rFonts w:ascii="Arial" w:hAnsi="Arial" w:cs="Arial"/>
              </w:rPr>
              <w:t xml:space="preserve">Facilitator asks participants to stand where they believe their teacher education system currently is.  Facilitator to ask some participants </w:t>
            </w:r>
            <w:r w:rsidRPr="008C6A15">
              <w:rPr>
                <w:rFonts w:ascii="Arial" w:hAnsi="Arial" w:cs="Arial"/>
                <w:i/>
              </w:rPr>
              <w:t xml:space="preserve">“Why have you chosen to stand there?” </w:t>
            </w:r>
            <w:r w:rsidRPr="008C6A15">
              <w:rPr>
                <w:rFonts w:ascii="Arial" w:hAnsi="Arial" w:cs="Arial"/>
              </w:rPr>
              <w:t xml:space="preserve"> Facilitator to then ask them to move t</w:t>
            </w:r>
            <w:r w:rsidR="00105A8D" w:rsidRPr="008C6A15">
              <w:rPr>
                <w:rFonts w:ascii="Arial" w:hAnsi="Arial" w:cs="Arial"/>
              </w:rPr>
              <w:t xml:space="preserve">o where they would like to be. </w:t>
            </w:r>
            <w:r w:rsidRPr="008C6A15">
              <w:rPr>
                <w:rFonts w:ascii="Arial" w:hAnsi="Arial" w:cs="Arial"/>
              </w:rPr>
              <w:t>This time facilitator asks “What needs to change in order to achieve this?”</w:t>
            </w:r>
          </w:p>
          <w:p w:rsidR="00613E07" w:rsidRPr="008C6A15" w:rsidRDefault="00613E07" w:rsidP="00DC3859">
            <w:pPr>
              <w:pStyle w:val="BodyA"/>
              <w:jc w:val="both"/>
              <w:rPr>
                <w:rFonts w:ascii="Arial" w:eastAsia="Arial" w:hAnsi="Arial" w:cs="Arial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eastAsia="Arial" w:hAnsi="Arial" w:cs="Arial"/>
              </w:rPr>
            </w:pPr>
            <w:r w:rsidRPr="008C6A15">
              <w:rPr>
                <w:rFonts w:ascii="Arial" w:hAnsi="Arial" w:cs="Arial"/>
              </w:rPr>
              <w:t xml:space="preserve">Participants to develop an action plan to support the changes.  Facilitator to draw attention to suggestions such as </w:t>
            </w:r>
            <w:r w:rsidR="00105A8D" w:rsidRPr="008C6A15">
              <w:rPr>
                <w:rFonts w:ascii="Arial" w:hAnsi="Arial" w:cs="Arial"/>
              </w:rPr>
              <w:t>–</w:t>
            </w:r>
            <w:r w:rsidRPr="008C6A15">
              <w:rPr>
                <w:rFonts w:ascii="Arial" w:hAnsi="Arial" w:cs="Arial"/>
              </w:rPr>
              <w:t xml:space="preserve"> talk to the university about ways to complement the university assessment and accreditation; trainees/newly qualified teachers encouraged to develop a </w:t>
            </w:r>
            <w:r w:rsidRPr="008C6A15">
              <w:rPr>
                <w:rFonts w:ascii="Arial" w:hAnsi="Arial" w:cs="Arial"/>
                <w:b/>
              </w:rPr>
              <w:t>portfolio of evidence</w:t>
            </w:r>
            <w:r w:rsidRPr="008C6A15">
              <w:rPr>
                <w:rFonts w:ascii="Arial" w:hAnsi="Arial" w:cs="Arial"/>
              </w:rPr>
              <w:t xml:space="preserve">; schools provide a </w:t>
            </w:r>
            <w:r w:rsidRPr="008C6A15">
              <w:rPr>
                <w:rFonts w:ascii="Arial" w:hAnsi="Arial" w:cs="Arial"/>
                <w:b/>
              </w:rPr>
              <w:t>refe</w:t>
            </w:r>
            <w:r w:rsidRPr="008C6A15">
              <w:rPr>
                <w:rFonts w:ascii="Arial" w:hAnsi="Arial" w:cs="Arial"/>
                <w:b/>
              </w:rPr>
              <w:t>r</w:t>
            </w:r>
            <w:r w:rsidRPr="008C6A15">
              <w:rPr>
                <w:rFonts w:ascii="Arial" w:hAnsi="Arial" w:cs="Arial"/>
                <w:b/>
              </w:rPr>
              <w:t>ence/testimonial/certificate</w:t>
            </w:r>
            <w:r w:rsidRPr="008C6A15">
              <w:rPr>
                <w:rFonts w:ascii="Arial" w:hAnsi="Arial" w:cs="Arial"/>
              </w:rPr>
              <w:t xml:space="preserve"> at the end of a trainees/newly qual</w:t>
            </w:r>
            <w:r w:rsidRPr="008C6A15">
              <w:rPr>
                <w:rFonts w:ascii="Arial" w:hAnsi="Arial" w:cs="Arial"/>
              </w:rPr>
              <w:t>i</w:t>
            </w:r>
            <w:r w:rsidRPr="008C6A15">
              <w:rPr>
                <w:rFonts w:ascii="Arial" w:hAnsi="Arial" w:cs="Arial"/>
              </w:rPr>
              <w:t xml:space="preserve">fied teacher’s placement; schools develop </w:t>
            </w:r>
            <w:r w:rsidRPr="008C6A15">
              <w:rPr>
                <w:rFonts w:ascii="Arial" w:hAnsi="Arial" w:cs="Arial"/>
                <w:b/>
              </w:rPr>
              <w:t xml:space="preserve">annual </w:t>
            </w:r>
            <w:proofErr w:type="spellStart"/>
            <w:r w:rsidRPr="008C6A15">
              <w:rPr>
                <w:rFonts w:ascii="Arial" w:hAnsi="Arial" w:cs="Arial"/>
                <w:b/>
              </w:rPr>
              <w:t>programme</w:t>
            </w:r>
            <w:proofErr w:type="spellEnd"/>
            <w:r w:rsidRPr="008C6A15">
              <w:rPr>
                <w:rFonts w:ascii="Arial" w:hAnsi="Arial" w:cs="Arial"/>
              </w:rPr>
              <w:t xml:space="preserve"> to assess teachers’ </w:t>
            </w:r>
            <w:r w:rsidR="00DE07CB" w:rsidRPr="008C6A15">
              <w:rPr>
                <w:rFonts w:ascii="Arial" w:hAnsi="Arial" w:cs="Arial"/>
              </w:rPr>
              <w:t>performance etc.</w:t>
            </w:r>
          </w:p>
          <w:p w:rsidR="00613E07" w:rsidRPr="008C6A15" w:rsidRDefault="00613E07" w:rsidP="00EB0A76">
            <w:pPr>
              <w:pStyle w:val="BodyA"/>
              <w:rPr>
                <w:rFonts w:ascii="Arial" w:eastAsia="Arial" w:hAnsi="Arial" w:cs="Arial"/>
              </w:rPr>
            </w:pPr>
          </w:p>
          <w:p w:rsidR="00613E07" w:rsidRPr="008C6A15" w:rsidRDefault="00072344" w:rsidP="00DC3859">
            <w:pPr>
              <w:pStyle w:val="BodyA"/>
              <w:jc w:val="both"/>
              <w:rPr>
                <w:rFonts w:ascii="Arial" w:hAnsi="Arial" w:cs="Arial"/>
              </w:rPr>
            </w:pPr>
            <w:r w:rsidRPr="008C6A15">
              <w:rPr>
                <w:rFonts w:ascii="Arial" w:hAnsi="Arial" w:cs="Arial"/>
                <w:b/>
              </w:rPr>
              <w:t>Post-sessional task</w:t>
            </w:r>
            <w:r w:rsidRPr="008C6A15">
              <w:rPr>
                <w:rFonts w:ascii="Arial" w:hAnsi="Arial" w:cs="Arial"/>
              </w:rPr>
              <w:t xml:space="preserve"> could be to complete the action plan.  Even better if participants could report back on progress at a later date.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CC0216" w:rsidP="00EB0A76">
            <w:pPr>
              <w:pStyle w:val="Default"/>
              <w:rPr>
                <w:rStyle w:val="NoneA"/>
                <w:rFonts w:ascii="Arial" w:hAnsi="Arial" w:cs="Arial"/>
              </w:rPr>
            </w:pPr>
            <w:r>
              <w:rPr>
                <w:rStyle w:val="NoneA"/>
                <w:rFonts w:ascii="Arial" w:hAnsi="Arial" w:cs="Arial"/>
              </w:rPr>
              <w:t>Descriptors for plenary</w:t>
            </w:r>
            <w:bookmarkStart w:id="0" w:name="_GoBack"/>
            <w:bookmarkEnd w:id="0"/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CC0216" w:rsidRDefault="00CC0216" w:rsidP="00EB0A76">
            <w:pPr>
              <w:pStyle w:val="Default"/>
              <w:rPr>
                <w:rStyle w:val="NoneA"/>
                <w:rFonts w:ascii="Arial" w:hAnsi="Arial" w:cs="Arial"/>
              </w:rPr>
            </w:pPr>
          </w:p>
          <w:p w:rsidR="00613E07" w:rsidRPr="008C6A15" w:rsidRDefault="00072344" w:rsidP="00EB0A76">
            <w:pPr>
              <w:pStyle w:val="Default"/>
              <w:rPr>
                <w:rStyle w:val="NoneA"/>
                <w:rFonts w:ascii="Arial" w:hAnsi="Arial" w:cs="Arial"/>
              </w:rPr>
            </w:pPr>
            <w:r w:rsidRPr="008C6A15">
              <w:rPr>
                <w:rStyle w:val="NoneA"/>
                <w:rFonts w:ascii="Arial" w:hAnsi="Arial" w:cs="Arial"/>
              </w:rPr>
              <w:t>See Room La</w:t>
            </w:r>
            <w:r w:rsidRPr="008C6A15">
              <w:rPr>
                <w:rStyle w:val="NoneA"/>
                <w:rFonts w:ascii="Arial" w:hAnsi="Arial" w:cs="Arial"/>
              </w:rPr>
              <w:t>y</w:t>
            </w:r>
            <w:r w:rsidRPr="008C6A15">
              <w:rPr>
                <w:rStyle w:val="NoneA"/>
                <w:rFonts w:ascii="Arial" w:hAnsi="Arial" w:cs="Arial"/>
              </w:rPr>
              <w:t>out for plenary to arrange room for this activity.</w:t>
            </w: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Style w:val="NoneA"/>
                <w:rFonts w:ascii="Arial" w:hAnsi="Arial" w:cs="Arial"/>
                <w:u w:val="single"/>
              </w:rPr>
            </w:pPr>
          </w:p>
          <w:p w:rsidR="00613E07" w:rsidRPr="008C6A15" w:rsidRDefault="00613E07" w:rsidP="00EB0A7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E07" w:rsidRPr="008C6A15" w:rsidRDefault="00613E07" w:rsidP="00EB0A76">
            <w:pPr>
              <w:rPr>
                <w:rFonts w:ascii="Arial" w:hAnsi="Arial" w:cs="Arial"/>
              </w:rPr>
            </w:pPr>
          </w:p>
        </w:tc>
      </w:tr>
    </w:tbl>
    <w:p w:rsidR="00613E07" w:rsidRPr="008C6A15" w:rsidRDefault="00613E07" w:rsidP="00EB0A76">
      <w:pPr>
        <w:pStyle w:val="BodyA"/>
        <w:widowControl w:val="0"/>
        <w:rPr>
          <w:rFonts w:ascii="Arial" w:hAnsi="Arial" w:cs="Arial"/>
        </w:rPr>
      </w:pPr>
    </w:p>
    <w:sectPr w:rsidR="00613E07" w:rsidRPr="008C6A15" w:rsidSect="007B7730">
      <w:footerReference w:type="default" r:id="rId9"/>
      <w:pgSz w:w="16840" w:h="11900" w:orient="landscape"/>
      <w:pgMar w:top="851" w:right="1021" w:bottom="851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23" w:rsidRDefault="00112923">
      <w:r>
        <w:separator/>
      </w:r>
    </w:p>
  </w:endnote>
  <w:endnote w:type="continuationSeparator" w:id="0">
    <w:p w:rsidR="00112923" w:rsidRDefault="0011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45993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:rsidR="007B7730" w:rsidRPr="007B7730" w:rsidRDefault="007B7730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7B7730">
          <w:rPr>
            <w:rFonts w:ascii="Arial" w:hAnsi="Arial" w:cs="Arial"/>
            <w:sz w:val="20"/>
            <w:szCs w:val="20"/>
          </w:rPr>
          <w:fldChar w:fldCharType="begin"/>
        </w:r>
        <w:r w:rsidRPr="007B773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B7730">
          <w:rPr>
            <w:rFonts w:ascii="Arial" w:hAnsi="Arial" w:cs="Arial"/>
            <w:sz w:val="20"/>
            <w:szCs w:val="20"/>
          </w:rPr>
          <w:fldChar w:fldCharType="separate"/>
        </w:r>
        <w:r w:rsidR="00EC1C6D">
          <w:rPr>
            <w:rFonts w:ascii="Arial" w:hAnsi="Arial" w:cs="Arial"/>
            <w:noProof/>
            <w:sz w:val="20"/>
            <w:szCs w:val="20"/>
          </w:rPr>
          <w:t>4</w:t>
        </w:r>
        <w:r w:rsidRPr="007B773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:rsidR="007B7730" w:rsidRDefault="007B77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23" w:rsidRDefault="00112923">
      <w:r>
        <w:separator/>
      </w:r>
    </w:p>
  </w:footnote>
  <w:footnote w:type="continuationSeparator" w:id="0">
    <w:p w:rsidR="00112923" w:rsidRDefault="00112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D3634"/>
    <w:multiLevelType w:val="hybridMultilevel"/>
    <w:tmpl w:val="6C904954"/>
    <w:lvl w:ilvl="0" w:tplc="9AF2C72E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8CB37C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14E36A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EE3474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5619A6">
      <w:start w:val="1"/>
      <w:numFmt w:val="bullet"/>
      <w:lvlText w:val="•"/>
      <w:lvlJc w:val="left"/>
      <w:pPr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725978">
      <w:start w:val="1"/>
      <w:numFmt w:val="bullet"/>
      <w:lvlText w:val="•"/>
      <w:lvlJc w:val="left"/>
      <w:pPr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32C324">
      <w:start w:val="1"/>
      <w:numFmt w:val="bullet"/>
      <w:lvlText w:val="•"/>
      <w:lvlJc w:val="left"/>
      <w:pPr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A6DC2C">
      <w:start w:val="1"/>
      <w:numFmt w:val="bullet"/>
      <w:lvlText w:val="•"/>
      <w:lvlJc w:val="left"/>
      <w:pPr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C45AD8">
      <w:start w:val="1"/>
      <w:numFmt w:val="bullet"/>
      <w:lvlText w:val="•"/>
      <w:lvlJc w:val="left"/>
      <w:pPr>
        <w:ind w:left="61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27C697F"/>
    <w:multiLevelType w:val="hybridMultilevel"/>
    <w:tmpl w:val="D90ADF78"/>
    <w:lvl w:ilvl="0" w:tplc="C28E4674">
      <w:start w:val="1"/>
      <w:numFmt w:val="bullet"/>
      <w:lvlText w:val="-"/>
      <w:lvlJc w:val="left"/>
      <w:pPr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2A1570">
      <w:start w:val="1"/>
      <w:numFmt w:val="bullet"/>
      <w:lvlText w:val="-"/>
      <w:lvlJc w:val="left"/>
      <w:pPr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A6804E">
      <w:start w:val="1"/>
      <w:numFmt w:val="bullet"/>
      <w:lvlText w:val="-"/>
      <w:lvlJc w:val="left"/>
      <w:pPr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323DC2">
      <w:start w:val="1"/>
      <w:numFmt w:val="bullet"/>
      <w:lvlText w:val="-"/>
      <w:lvlJc w:val="left"/>
      <w:pPr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A00F96">
      <w:start w:val="1"/>
      <w:numFmt w:val="bullet"/>
      <w:lvlText w:val="-"/>
      <w:lvlJc w:val="left"/>
      <w:pPr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38E45C">
      <w:start w:val="1"/>
      <w:numFmt w:val="bullet"/>
      <w:lvlText w:val="-"/>
      <w:lvlJc w:val="left"/>
      <w:pPr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82B728">
      <w:start w:val="1"/>
      <w:numFmt w:val="bullet"/>
      <w:lvlText w:val="-"/>
      <w:lvlJc w:val="left"/>
      <w:pPr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D2025A">
      <w:start w:val="1"/>
      <w:numFmt w:val="bullet"/>
      <w:lvlText w:val="-"/>
      <w:lvlJc w:val="left"/>
      <w:pPr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BE52DA">
      <w:start w:val="1"/>
      <w:numFmt w:val="bullet"/>
      <w:lvlText w:val="-"/>
      <w:lvlJc w:val="left"/>
      <w:pPr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9AF2C72E">
        <w:start w:val="1"/>
        <w:numFmt w:val="bullet"/>
        <w:lvlText w:val="•"/>
        <w:lvlJc w:val="left"/>
        <w:pPr>
          <w:ind w:left="36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88CB37C">
        <w:start w:val="1"/>
        <w:numFmt w:val="bullet"/>
        <w:lvlText w:val="•"/>
        <w:lvlJc w:val="left"/>
        <w:pPr>
          <w:ind w:left="108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114E36A">
        <w:start w:val="1"/>
        <w:numFmt w:val="bullet"/>
        <w:lvlText w:val="•"/>
        <w:lvlJc w:val="left"/>
        <w:pPr>
          <w:ind w:left="180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EE3474">
        <w:start w:val="1"/>
        <w:numFmt w:val="bullet"/>
        <w:lvlText w:val="•"/>
        <w:lvlJc w:val="left"/>
        <w:pPr>
          <w:ind w:left="252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A5619A6">
        <w:start w:val="1"/>
        <w:numFmt w:val="bullet"/>
        <w:lvlText w:val="•"/>
        <w:lvlJc w:val="left"/>
        <w:pPr>
          <w:ind w:left="324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725978">
        <w:start w:val="1"/>
        <w:numFmt w:val="bullet"/>
        <w:lvlText w:val="•"/>
        <w:lvlJc w:val="left"/>
        <w:pPr>
          <w:ind w:left="396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A32C324">
        <w:start w:val="1"/>
        <w:numFmt w:val="bullet"/>
        <w:lvlText w:val="•"/>
        <w:lvlJc w:val="left"/>
        <w:pPr>
          <w:ind w:left="468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8A6DC2C">
        <w:start w:val="1"/>
        <w:numFmt w:val="bullet"/>
        <w:lvlText w:val="•"/>
        <w:lvlJc w:val="left"/>
        <w:pPr>
          <w:ind w:left="540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C45AD8">
        <w:start w:val="1"/>
        <w:numFmt w:val="bullet"/>
        <w:lvlText w:val="•"/>
        <w:lvlJc w:val="left"/>
        <w:pPr>
          <w:ind w:left="612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07"/>
    <w:rsid w:val="00072344"/>
    <w:rsid w:val="00105A8D"/>
    <w:rsid w:val="00112923"/>
    <w:rsid w:val="00564E87"/>
    <w:rsid w:val="00613E07"/>
    <w:rsid w:val="006B5646"/>
    <w:rsid w:val="0075637A"/>
    <w:rsid w:val="007B7730"/>
    <w:rsid w:val="00845305"/>
    <w:rsid w:val="008C6A15"/>
    <w:rsid w:val="00A969E9"/>
    <w:rsid w:val="00C8414E"/>
    <w:rsid w:val="00CC0216"/>
    <w:rsid w:val="00CE56AC"/>
    <w:rsid w:val="00DC3859"/>
    <w:rsid w:val="00DE07CB"/>
    <w:rsid w:val="00E81035"/>
    <w:rsid w:val="00EB0A76"/>
    <w:rsid w:val="00EC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Pr>
      <w:lang w:val="en-US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BodyB">
    <w:name w:val="Body B"/>
    <w:rPr>
      <w:rFonts w:eastAsia="Times New Roman"/>
      <w:color w:val="000000"/>
      <w:sz w:val="24"/>
      <w:szCs w:val="24"/>
      <w:u w:color="000000"/>
    </w:rPr>
  </w:style>
  <w:style w:type="paragraph" w:customStyle="1" w:styleId="BodyBA">
    <w:name w:val="Body B A"/>
    <w:rPr>
      <w:rFonts w:eastAsia="Times New Roman"/>
      <w:color w:val="000000"/>
      <w:sz w:val="24"/>
      <w:szCs w:val="24"/>
      <w:u w:color="000000"/>
    </w:rPr>
  </w:style>
  <w:style w:type="character" w:customStyle="1" w:styleId="Hyperlink0">
    <w:name w:val="Hyperlink.0"/>
    <w:rPr>
      <w:u w:val="single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0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A7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A7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Pr>
      <w:lang w:val="en-US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BodyB">
    <w:name w:val="Body B"/>
    <w:rPr>
      <w:rFonts w:eastAsia="Times New Roman"/>
      <w:color w:val="000000"/>
      <w:sz w:val="24"/>
      <w:szCs w:val="24"/>
      <w:u w:color="000000"/>
    </w:rPr>
  </w:style>
  <w:style w:type="paragraph" w:customStyle="1" w:styleId="BodyBA">
    <w:name w:val="Body B A"/>
    <w:rPr>
      <w:rFonts w:eastAsia="Times New Roman"/>
      <w:color w:val="000000"/>
      <w:sz w:val="24"/>
      <w:szCs w:val="24"/>
      <w:u w:color="000000"/>
    </w:rPr>
  </w:style>
  <w:style w:type="character" w:customStyle="1" w:styleId="Hyperlink0">
    <w:name w:val="Hyperlink.0"/>
    <w:rPr>
      <w:u w:val="single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B0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A7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oeuropa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13</cp:revision>
  <cp:lastPrinted>2017-04-26T10:36:00Z</cp:lastPrinted>
  <dcterms:created xsi:type="dcterms:W3CDTF">2016-05-12T13:30:00Z</dcterms:created>
  <dcterms:modified xsi:type="dcterms:W3CDTF">2017-04-26T10:37:00Z</dcterms:modified>
</cp:coreProperties>
</file>